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王临娜  </w:t>
      </w:r>
      <w:bookmarkStart w:id="0" w:name="_GoBack"/>
      <w:bookmarkEnd w:id="0"/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</w:t>
      </w:r>
    </w:p>
    <w:tbl>
      <w:tblPr>
        <w:tblStyle w:val="6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2623"/>
        <w:gridCol w:w="573"/>
        <w:gridCol w:w="67"/>
        <w:gridCol w:w="1098"/>
        <w:gridCol w:w="578"/>
        <w:gridCol w:w="1269"/>
        <w:gridCol w:w="145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第三章第三节（上）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0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default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平面绘本的制作流程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学生已经学习了绘本的基本理论、脚本创作等前期知识，具备了基本的绘画造型能力和色彩应用能力，对完整创作一本绘本有强烈的期待。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学生有一定的动手能力，但对于如何将一份脚本系统地、分步骤地转化为一本实体绘本，缺乏整体流程概念和实践经验。对多种材料综合运用的拼贴技法可能较为陌生。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学生对实践操作类课程兴趣浓厚，但容易忽视流程规划和前期准备的重要性，倾向于直接开始绘制正稿。需要引导他们建立“设计-草图-正稿-成品”的严谨工作思维。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CDA79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能清晰说出传统手绘绘本和拼贴绘本的完整制作流程步骤。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能理解“设计形象”阶段的重要性，掌握从脚本文字到视觉形象的转化方法。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DCA5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1.通过观摩教师示范和案例解析，直观感受从线稿到色稿的完整绘制过程。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2.通过小组合作完成一项小型拼贴练习，体验材料探索与组合的乐趣。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BB1F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1.认识到耐心、细心的工匠精神在绘本制作中的重要性。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2.激发对多种艺术表现形式的兴趣，理解“技法服务于故事内涵”的创作原则。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传统手绘绘本的制作流程，特别是“设计形象”和“绘制草图”两个前期阶段。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 xml:space="preserve"> 将抽象的脚本文字转化为具体的、有表现力的视觉形象；理解草图阶段的推敲和修改对于最终成稿质量的决定性作用。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示范教学法、案例教学法、任务驱动法、小组合作探究法、讲授法。</w:t>
            </w:r>
          </w:p>
        </w:tc>
        <w:tc>
          <w:tcPr>
            <w:tcW w:w="266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PPT课件： 清晰呈现两种绘本的制作流程图、教材中的关键步骤图（图3-3至图3-12）。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D83E8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2" w:firstLineChars="2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从“脚本”到“绘本”——制造的奥秘 (5分钟)</w:t>
            </w:r>
          </w:p>
          <w:p w14:paraId="2898C7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381FEC2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211" w:firstLineChars="1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教师提问：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“上节课我们完成了精彩的脚本，现在它是一本绘本了吗？”</w:t>
            </w:r>
          </w:p>
          <w:p w14:paraId="62B82A2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210" w:leftChars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673BCC0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210" w:leftChars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>教师展示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脚本稿和一本精美的自制绘本实物：“如何将这份‘蓝图’变成可以触摸、可以翻阅的‘房子’？这就是我们今天要探索的——绘本的制作流程。”</w:t>
            </w:r>
          </w:p>
          <w:p w14:paraId="32B5F72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210" w:leftChars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  <w:p w14:paraId="4D1ABA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</w:rPr>
              <w:t xml:space="preserve">  3. 简述本节课将学习两种方法：</w:t>
            </w:r>
            <w:r>
              <w:rPr>
                <w:rFonts w:hint="eastAsia" w:ascii="宋体" w:hAnsi="宋体" w:eastAsia="宋体" w:cs="宋体"/>
                <w:sz w:val="21"/>
                <w:szCs w:val="21"/>
              </w:rPr>
              <w:t>最经典的手绘和最好玩的拼贴。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39106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承上启下，通过实物对比，快速建立课堂期待，明确学习目标。</w:t>
            </w:r>
          </w:p>
          <w:p w14:paraId="5966C4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distribute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脚本稿、自制手绘绘本实物。</w:t>
            </w:r>
          </w:p>
          <w:p w14:paraId="40D764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091565" cy="1098550"/>
                  <wp:effectExtent l="0" t="0" r="5715" b="13970"/>
                  <wp:docPr id="6" name="图片 6" descr="87a6c0134372b70fd685942585e7977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87a6c0134372b70fd685942585e7977d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1565" cy="1098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5731A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传统手绘绘本制作流程 (35分钟)</w:t>
            </w:r>
          </w:p>
          <w:p w14:paraId="25591F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</w:p>
          <w:p w14:paraId="2851D8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1. 总体介绍：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板书或PPT列出五大步骤：设计形象→绘制草图→勾勒线稿→填涂色稿→装订成册。</w:t>
            </w:r>
          </w:p>
          <w:p w14:paraId="564E92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2.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设计形象（重点难点）：</w:t>
            </w:r>
          </w:p>
          <w:p w14:paraId="023B4C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讲解：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结合教材图3-3，强调这是“为角色赋予生命”的第一步。以《不爱刷牙的佳佳》为例，讲解如何根据“爱吃糖”、“不爱刷牙”等文字提示，设计出胖瘦、发式、表情不同的多个方案，并最终选定一个“最适合”的。</w:t>
            </w:r>
          </w:p>
          <w:p w14:paraId="2AD254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示范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： 教师在白纸上快速演示如何为一个简单的脚本角色（如“一只开心的蜗牛”）画2-3个形象草稿，并分析选择其中一个的理由。</w:t>
            </w:r>
          </w:p>
          <w:p w14:paraId="2AC4189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关键： “易于辨识”和“具有吸引力”。</w:t>
            </w:r>
          </w:p>
          <w:p w14:paraId="514B23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3. 绘制草图（重点）：</w:t>
            </w:r>
          </w:p>
          <w:p w14:paraId="47B95A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讲解：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结合教材图3-4，解释草图是“电影的初剪”，作用是把握整体构图、节奏和风格，而非细节。强调其“可修改性”，鼓励大胆尝试不同构图。</w:t>
            </w:r>
          </w:p>
          <w:p w14:paraId="74A37F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案例对比：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展示一幅构图呆板和一幅构图生动的草图，让学生直观感受差异。</w:t>
            </w:r>
          </w:p>
          <w:p w14:paraId="773D4C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position w:val="-57"/>
              </w:rPr>
              <w:drawing>
                <wp:inline distT="0" distB="0" distL="0" distR="0">
                  <wp:extent cx="2571115" cy="1816100"/>
                  <wp:effectExtent l="0" t="0" r="0" b="0"/>
                  <wp:docPr id="154" name="IM 1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 15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18" cy="1816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CEFC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4. 勾勒线稿与填涂色稿（示范）：</w:t>
            </w:r>
          </w:p>
          <w:p w14:paraId="070897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讲解：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简述线稿要清晰肯定，色稿要耐心细致。</w:t>
            </w:r>
          </w:p>
          <w:p w14:paraId="02FBC2D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视频演示：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播放一段快进的手绘过程视频（从草图到色稿），让学生直观感受全过程。</w:t>
            </w:r>
          </w:p>
          <w:p w14:paraId="252B592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强调：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色彩要服务于情节和情绪。</w:t>
            </w:r>
            <w:r>
              <w:drawing>
                <wp:anchor distT="0" distB="0" distL="0" distR="0" simplePos="0" relativeHeight="251661312" behindDoc="0" locked="0" layoutInCell="1" allowOverlap="1">
                  <wp:simplePos x="0" y="0"/>
                  <wp:positionH relativeFrom="column">
                    <wp:posOffset>2609850</wp:posOffset>
                  </wp:positionH>
                  <wp:positionV relativeFrom="paragraph">
                    <wp:posOffset>-5226685</wp:posOffset>
                  </wp:positionV>
                  <wp:extent cx="1739900" cy="1816100"/>
                  <wp:effectExtent l="0" t="0" r="12700" b="12700"/>
                  <wp:wrapNone/>
                  <wp:docPr id="152" name="IM 1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 15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9900" cy="181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0C95C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 5. 装订成册（简介）：</w:t>
            </w:r>
          </w:p>
          <w:p w14:paraId="5A8BC3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简要介绍几种简单的装订方式（如骑马钉、胶装、线装），展示实物样例。</w:t>
            </w:r>
          </w:p>
          <w:p w14:paraId="39DB00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630" w:firstLineChars="3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 </w:t>
            </w:r>
            <w:r>
              <w:rPr>
                <w:position w:val="-79"/>
              </w:rPr>
              <w:drawing>
                <wp:inline distT="0" distB="0" distL="0" distR="0">
                  <wp:extent cx="2289810" cy="1019810"/>
                  <wp:effectExtent l="0" t="0" r="11430" b="1270"/>
                  <wp:docPr id="156" name="IM 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 1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9810" cy="1019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1054" w:firstLineChars="5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69C8A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详细分解手绘流程，通过教师现场示范和视频演示，将关键步骤可视化，化解难点。</w:t>
            </w:r>
          </w:p>
          <w:p w14:paraId="4AB02E8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PPT流程图、教材插图、教师现场示范、手绘过程视频、装订样本。</w:t>
            </w:r>
          </w:p>
          <w:p w14:paraId="3BD0B7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088390" cy="974725"/>
                  <wp:effectExtent l="0" t="0" r="8890" b="635"/>
                  <wp:docPr id="7" name="图片 7" descr="a4f3b4c07917d79c7757b64c9afb7e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a4f3b4c07917d79c7757b64c9afb7e9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8390" cy="974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78"/>
              </w:rPr>
              <w:drawing>
                <wp:inline distT="0" distB="0" distL="0" distR="0">
                  <wp:extent cx="2508250" cy="2482215"/>
                  <wp:effectExtent l="0" t="0" r="6350" b="1905"/>
                  <wp:docPr id="166" name="IM 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 16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253" cy="2482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  <w:lang w:eastAsia="zh-CN"/>
              </w:rPr>
              <w:drawing>
                <wp:inline distT="0" distB="0" distL="114300" distR="114300">
                  <wp:extent cx="1085850" cy="984250"/>
                  <wp:effectExtent l="0" t="0" r="11430" b="6350"/>
                  <wp:docPr id="8" name="图片 8" descr="82fd14af680e517e74af2680f16dd6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82fd14af680e517e74af2680f16dd66c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98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10983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632" w:firstLineChars="300"/>
              <w:textAlignment w:val="auto"/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拼贴绘本制作流程 (20分钟)</w:t>
            </w:r>
          </w:p>
          <w:p w14:paraId="4BF9B0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  <w:p w14:paraId="6E143F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 xml:space="preserve"> 1. 总体介绍：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板书或PPT列出流程：绘制草图→剪切素材→填涂色彩/准备底版→拼贴素材→调整细节→装订。</w:t>
            </w:r>
          </w:p>
          <w:p w14:paraId="0AA4B9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2. 特点与材料：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展示罗杰·米罗《沼泽地的孩子们》等拼贴绘本案例，传递其“肌理丰富”、“富有创意”的特点。展示各种拼贴材料（布料、毛线、杂志页等）。</w:t>
            </w:r>
          </w:p>
          <w:p w14:paraId="1C7A63D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3. 流程讲解：</w:t>
            </w:r>
          </w:p>
          <w:p w14:paraId="379D490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  强调草图同样是基础。</w:t>
            </w:r>
          </w:p>
          <w:p w14:paraId="71FEEE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  剪切素材： 可以是剪影，也可以是带有内部细节的图片。</w:t>
            </w:r>
          </w:p>
          <w:p w14:paraId="0F807B1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  拼贴技巧： 讲解“分层粘贴”创造层次感，“揉皱纸张”创造纹理等小技巧。</w:t>
            </w:r>
          </w:p>
          <w:p w14:paraId="4B87F6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   调整细节： 演示如何用笔在拼贴画上添加细节线条，使画面更完整。</w:t>
            </w:r>
          </w:p>
          <w:p w14:paraId="7A7863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sz w:val="21"/>
                <w:szCs w:val="21"/>
                <w:lang w:eastAsia="zh-CN"/>
              </w:rPr>
              <w:t>4. 对比总结：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将两种流程并列，总结其异同——核心构思流程一致，最终表现媒介不同。</w:t>
            </w:r>
          </w:p>
          <w:p w14:paraId="0D89A0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 xml:space="preserve"> 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拓展学生视野，了解除手绘外另一种重要创作形式，激发创作灵感。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拼贴绘本案例图片/实物、各种拼贴材料、教师简单示范。</w:t>
            </w:r>
            <w:r>
              <w:rPr>
                <w:position w:val="-56"/>
              </w:rPr>
              <w:drawing>
                <wp:inline distT="0" distB="0" distL="0" distR="0">
                  <wp:extent cx="1242060" cy="1179195"/>
                  <wp:effectExtent l="0" t="0" r="7620" b="9525"/>
                  <wp:docPr id="176" name="IM 1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 17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117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5"/>
              </w:rPr>
              <w:drawing>
                <wp:inline distT="0" distB="0" distL="0" distR="0">
                  <wp:extent cx="998220" cy="1094740"/>
                  <wp:effectExtent l="0" t="0" r="7620" b="2540"/>
                  <wp:docPr id="172" name="IM 1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IM 17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220" cy="109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position w:val="-56"/>
              </w:rPr>
              <w:drawing>
                <wp:inline distT="0" distB="0" distL="0" distR="0">
                  <wp:extent cx="1173480" cy="887730"/>
                  <wp:effectExtent l="0" t="0" r="0" b="11430"/>
                  <wp:docPr id="178" name="IM 1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 17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48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308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67E8A2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632" w:firstLineChars="3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拼贴技巧初体验 (20分钟)</w:t>
            </w:r>
          </w:p>
          <w:p w14:paraId="1B4C15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</w:p>
          <w:p w14:paraId="45779F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1. 任务发布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： 以小组为单位，使用提供的材料（旧杂志、彩纸等），共同完成一个单一场景的拼贴练习。主题：“一个下雨天”或“一片热闹的草地”。</w:t>
            </w:r>
          </w:p>
          <w:p w14:paraId="1F62AE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2. 要求：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不必有完整故事，重在体验材料的组合、色彩的搭配和肌理的创造。15分钟内完成。</w:t>
            </w:r>
          </w:p>
          <w:p w14:paraId="3384A91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3. 学生创作：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教师巡视指导，解答问题，鼓励大胆尝试。</w:t>
            </w:r>
          </w:p>
          <w:p w14:paraId="15BA2E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4. 成果展示：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将小组作品贴在黑板上，进行简短观摩，互评材料的运用是否有趣。</w:t>
            </w:r>
          </w:p>
          <w:p w14:paraId="464FF9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65CD8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通过小型、有趣的动手任务，即时应用所学拼贴知识，加深对材料特性的理解，培养团队协作能力。</w:t>
            </w:r>
          </w:p>
          <w:p w14:paraId="1A2362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提前准备好的多种拼贴材料、胶水、剪刀、A4卡纸。</w:t>
            </w: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position w:val="-68"/>
              </w:rPr>
              <w:drawing>
                <wp:inline distT="0" distB="0" distL="0" distR="0">
                  <wp:extent cx="1043305" cy="727710"/>
                  <wp:effectExtent l="0" t="0" r="8255" b="3810"/>
                  <wp:docPr id="180" name="IM 1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 18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3305" cy="727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2083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571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A5684C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1. 总结回顾：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师生共同回顾两条制作流程线，强调“设计形象”和“绘制草图” 是无论哪种技法都不可或缺的、决定成败的关键前期工作。</w:t>
            </w:r>
          </w:p>
          <w:p w14:paraId="6D17603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2. 价值升华：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再次强调“技法服务于故事”，制作的最终目的是为了让幼儿产生共情。</w:t>
            </w:r>
          </w:p>
          <w:p w14:paraId="56EF96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3. 布置作业：</w:t>
            </w:r>
          </w:p>
          <w:p w14:paraId="1BCEA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80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5E6F1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强化对重点难点的记忆，并将本课学习内容与前期课程（脚本创作）无缝衔接，为下节课的实际绘制做准备。</w:t>
            </w:r>
          </w:p>
          <w:p w14:paraId="4BBFDBF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7E10AB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 xml:space="preserve"> 课后拓展任务：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为自己上节课创作的脚本，完成“设计形象” 和“绘制草图” 阶段的工作。</w:t>
            </w:r>
          </w:p>
          <w:p w14:paraId="7153AD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0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 w:val="0"/>
                <w:sz w:val="21"/>
                <w:szCs w:val="21"/>
              </w:rPr>
              <w:t>要求</w:t>
            </w:r>
            <w:r>
              <w:rPr>
                <w:rFonts w:hint="eastAsia" w:ascii="宋体" w:hAnsi="宋体" w:eastAsia="宋体" w:cs="宋体"/>
                <w:b w:val="0"/>
                <w:bCs/>
                <w:sz w:val="21"/>
                <w:szCs w:val="21"/>
              </w:rPr>
              <w:t>：至少设计2个主角形象方案，并选择其一，绘制出涵盖故事开端、发展、高潮的三个关键页面的草图（不考虑细节，只规划构图和角色位置）</w:t>
            </w:r>
          </w:p>
          <w:p w14:paraId="155E3A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2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1095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52E4A5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b/>
                <w:bCs/>
              </w:rPr>
              <w:t>. 时间分配：</w:t>
            </w:r>
            <w:r>
              <w:rPr>
                <w:rFonts w:hint="eastAsia" w:ascii="宋体" w:hAnsi="宋体" w:eastAsia="宋体" w:cs="宋体"/>
              </w:rPr>
              <w:t xml:space="preserve"> 如果时间紧张，可考虑缩短拼贴练习时间，将其更改为一个更小的“材料拼贴实验”任务，确保手绘流程讲解有足够深度。</w:t>
            </w:r>
          </w:p>
          <w:p w14:paraId="0EFE2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 材料准备：</w:t>
            </w:r>
            <w:r>
              <w:rPr>
                <w:rFonts w:hint="eastAsia" w:ascii="宋体" w:hAnsi="宋体" w:eastAsia="宋体" w:cs="宋体"/>
              </w:rPr>
              <w:t xml:space="preserve"> 拼贴材料的种类和数量是否足够学生进行有效探索？下次可鼓励学生自带一些个性化材料。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0F0F5662"/>
    <w:rsid w:val="0FD50659"/>
    <w:rsid w:val="0FE443F8"/>
    <w:rsid w:val="157E36DE"/>
    <w:rsid w:val="15963F56"/>
    <w:rsid w:val="1D7B2915"/>
    <w:rsid w:val="1E686F89"/>
    <w:rsid w:val="21402FFE"/>
    <w:rsid w:val="27C34652"/>
    <w:rsid w:val="314032EA"/>
    <w:rsid w:val="32A33DD5"/>
    <w:rsid w:val="379E0C2C"/>
    <w:rsid w:val="381F7DC9"/>
    <w:rsid w:val="3B9A1C8B"/>
    <w:rsid w:val="418F600A"/>
    <w:rsid w:val="42C121F4"/>
    <w:rsid w:val="45A26C54"/>
    <w:rsid w:val="46833623"/>
    <w:rsid w:val="49F40F24"/>
    <w:rsid w:val="4BBD05CA"/>
    <w:rsid w:val="4BE600F1"/>
    <w:rsid w:val="4D7401A8"/>
    <w:rsid w:val="4DE47673"/>
    <w:rsid w:val="55BF5678"/>
    <w:rsid w:val="5D120857"/>
    <w:rsid w:val="5E290E29"/>
    <w:rsid w:val="5EC07B7B"/>
    <w:rsid w:val="5EE94134"/>
    <w:rsid w:val="6513302D"/>
    <w:rsid w:val="674D3889"/>
    <w:rsid w:val="68504AE3"/>
    <w:rsid w:val="69855479"/>
    <w:rsid w:val="6D995997"/>
    <w:rsid w:val="6E441103"/>
    <w:rsid w:val="73B57022"/>
    <w:rsid w:val="7C8F2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customXml" Target="../customXml/item1.xml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4</Pages>
  <Words>2467</Words>
  <Characters>2528</Characters>
  <Lines>25</Lines>
  <Paragraphs>7</Paragraphs>
  <TotalTime>1</TotalTime>
  <ScaleCrop>false</ScaleCrop>
  <LinksUpToDate>false</LinksUpToDate>
  <CharactersWithSpaces>2658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2025-09-27T01:41:44Z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